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Acte de partage à l'amiable des meubles meublants de la succession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Entre les soussignés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[Nom et prénom du premier héritier], [adresse du premier héritier], né(e) le [date de naissance], ci-après dénommé(e) "Premier Héritier" 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[Nom et prénom du deuxième héritier], [adresse du deuxième héritier], né(e) le [date de naissance], ci-après dénommé(e) "Deuxième Héritier" 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[Nom et prénom du troisième héritier], [adresse du troisième héritier], né(e) le [date de naissance], ci-après dénommé(e) "Troisième Héritier" 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[…]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Il a été convenu ce qui suit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Article 1 : Objet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Les parties conviennent de procéder à un partage amiable des meubles de la succession de feu [Nom du défunt], décédé(e) le [date du décès], conformément aux dispositions du Code Civil.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Article 2 : Inventaire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Un inventaire détaillé des meubles de la succession a été dressé et annexé au présent acte en tant que référence pour la répartition.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Article 3 : Répartition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Les parties conviennent de répartir les meubles de la succession selon les modalités suivantes 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Meuble 1 : [Description du meuble] sera attribué au Premier Héritier.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Meuble 2 : [Description du meuble] sera attribué au Deuxième Héritier.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Meuble 3 : [Description du meuble] sera attribué au Troisième Héritier.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[...]</w:t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Article 4 : Jouissance et Entretien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Chaque héritier jouira librement des meubles qui lui sont attribués à partir de la date du présent acte et en assume l'entretien à ses propres frais.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Article 5 : Frais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Les frais afférents à la rédaction et à l'enregistrement du présent acte seront supportés par les héritiers à parts égales.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Article 6 : Exécution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Les parties conviennent de signer le présent acte en [x] exemplaires, chacun conservant un exemplaire, pour servir et valoir ce que de droit.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Fait en [x] exemplaires originaux à [Lieu], le [Date].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Signature du Premier Héritier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Signature du Deuxième Héritier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Signature du Troisième Héritier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[...]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/>
      </w:pPr>
      <w:bookmarkStart w:colFirst="0" w:colLast="0" w:name="_heading=h.ael6zjru0qd1" w:id="7"/>
      <w:bookmarkEnd w:id="7"/>
      <w:r w:rsidDel="00000000" w:rsidR="00000000" w:rsidRPr="00000000">
        <w:rPr>
          <w:rtl w:val="0"/>
        </w:rPr>
        <w:t xml:space="preserve">ANNEXE A - INVENTAIRE DÉTAILLÉ ET RÉPARTITION DES BIENS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  <w:tblGridChange w:id="0">
              <w:tblGrid>
                <w:gridCol w:w="1504.8333333333333"/>
                <w:gridCol w:w="1504.8333333333333"/>
                <w:gridCol w:w="1504.8333333333333"/>
                <w:gridCol w:w="1504.8333333333333"/>
                <w:gridCol w:w="1504.8333333333333"/>
                <w:gridCol w:w="1504.833333333333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Référence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Description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Localisation dans la maison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Etat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Valeur estimée*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Attribué à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SAL-001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Buffet en acajou style Napoléon III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Salon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Bon, légère usure des poignées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2,500€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Marie Dupont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CHA-101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Lampe style art déco (~1950)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Chambre principale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Excellent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800€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Jean Dupont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* Note : Les valeurs estimées sont données à titre indicatif pour les besoins d'assurance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et ne constituent pas des expertises certifiées. Estimations au [DATE].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Légende des références 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- SAL : Articles du salon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- CHA : Articles des chambres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- CUI : Articles de cuisine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- BUR : Articles du bureau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- BIJ : Bijoux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Notes complémentaires 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1. Des photographies de chaque bien sont conservées numériquement et disponibles sur demande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2. Les biens notés en état "Moyen" ou inférieur ont fait l'objet de photographies détaillées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3. Tous les héritiers ont personnellement examiné les biens listés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4. Les biens de valeur importante (sentimentale ou pécuniaire) ont fait l'objet d'une expertise indépendante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5. La localisation indiquée correspond au dernier emplacement connu dans la résidence du défunt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Signatures 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Les héritiers soussignés reconnaissent avoir pris connaissance de cet inventaire :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_________________    _________________    _________________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[HÉRITIER 1]         [HÉRITIER 2]         [HÉRITIER 3]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Date :               Date :               Date :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AvBvDTGP3ibadRLBa7A7Y3haA==">CgMxLjAaHwoBMBIaChgICVIUChJ0YWJsZS40bzRhbG1jYjg3bDIyCGguZ2pkZ3hzMgloLjMwajB6bGwyCWguMWZvYjl0ZTIJaC4zem55c2g3MgloLjJldDkycDAyCGgudHlqY3d0MgloLjNkeTZ2a20yDmguYWVsNnpqcnUwcWQxOAByITE1U3hfTk13ekZtZ0o5cEktaTlpUmIwZEFvRzBCVzJOZA==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